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230</w:t>
      </w:r>
      <w:r>
        <w:rPr>
          <w:rFonts w:ascii="Times New Roman" w:eastAsia="Times New Roman" w:hAnsi="Times New Roman" w:cs="Times New Roman"/>
          <w:sz w:val="26"/>
          <w:szCs w:val="26"/>
        </w:rPr>
        <w:t>-2806/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7"/>
        <w:gridCol w:w="475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Н.Н., (628011, Ханты-Мансийский автономный округ – Югра, г. Ханты-Мансийск, ул. Ленина, дом 87),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начальника отдела кадрового обеспечения и корпоративного производства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«Полярный кварц»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Елены Алексеевны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: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начальником отдела кадрового обеспечения и корпоративного производства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«Полярный кварц»</w:t>
      </w:r>
      <w:r>
        <w:rPr>
          <w:rFonts w:ascii="Times New Roman" w:eastAsia="Times New Roman" w:hAnsi="Times New Roman" w:cs="Times New Roman"/>
          <w:sz w:val="26"/>
          <w:szCs w:val="26"/>
        </w:rPr>
        <w:t>, и, исполняя свои обязанности по адресу места регистрации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24 час. 00 мин. </w:t>
      </w:r>
      <w:r>
        <w:rPr>
          <w:rFonts w:ascii="Times New Roman" w:eastAsia="Times New Roman" w:hAnsi="Times New Roman" w:cs="Times New Roman"/>
          <w:sz w:val="26"/>
          <w:szCs w:val="26"/>
        </w:rPr>
        <w:t>17.11.2023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пп.5 п.2 и п.6 ст.11 Федерального закона от 01.04.1996 г. №27-ФЗ «Об индивидуальном (персонифицированном) учете в системе обязательного пенсионного страхования и обязательного социального страхования» (далее - Федеральный закон от 0</w:t>
      </w:r>
      <w:r>
        <w:rPr>
          <w:rFonts w:ascii="Times New Roman" w:eastAsia="Times New Roman" w:hAnsi="Times New Roman" w:cs="Times New Roman"/>
          <w:sz w:val="26"/>
          <w:szCs w:val="26"/>
        </w:rPr>
        <w:t>1.04.1996 №27-ФЗ)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Отделение Фонда пенсионного и социального страхования РФ по ХМАО-Югре сведения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прекращенном </w:t>
      </w:r>
      <w:r>
        <w:rPr>
          <w:rFonts w:ascii="Times New Roman" w:eastAsia="Times New Roman" w:hAnsi="Times New Roman" w:cs="Times New Roman"/>
          <w:sz w:val="26"/>
          <w:szCs w:val="26"/>
        </w:rPr>
        <w:t>16.11.2023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Style w:val="cat-UserDefinedgrp-36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договоре гражданско-правового характера, чем </w:t>
      </w:r>
      <w:r>
        <w:rPr>
          <w:rFonts w:ascii="Times New Roman" w:eastAsia="Times New Roman" w:hAnsi="Times New Roman" w:cs="Times New Roman"/>
          <w:sz w:val="26"/>
          <w:szCs w:val="26"/>
        </w:rPr>
        <w:t>18.11.2023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 01 мин.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ч.1 ст.15.33.2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присутствовал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 дате, времени и </w:t>
      </w:r>
      <w:r>
        <w:rPr>
          <w:rFonts w:ascii="Times New Roman" w:eastAsia="Times New Roman" w:hAnsi="Times New Roman" w:cs="Times New Roman"/>
          <w:sz w:val="26"/>
          <w:szCs w:val="26"/>
        </w:rPr>
        <w:t>месте рассмотрения дела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телефонограммой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, об отложении дела не просил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просил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рассмотреть дело без 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положениями ч.2 ст.25.1 и п.4 ч.1 ст.29.7 КоАП РФ дело рассмотрено в отсутствие привлекаемого лица.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Ответственность по ч.1 ст.15.33.2 КоАП РФ наступает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пп.5 п.2 ст.11 Феде</w:t>
      </w:r>
      <w:r>
        <w:rPr>
          <w:rFonts w:ascii="Times New Roman" w:eastAsia="Times New Roman" w:hAnsi="Times New Roman" w:cs="Times New Roman"/>
          <w:sz w:val="26"/>
          <w:szCs w:val="26"/>
        </w:rPr>
        <w:t>рального закона от 01.04.1996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27-ФЗ страхователь обязан в установленный срок представлять в органы Фонда по месту своей регистрации следующие сведения: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договорам, сведения, предусмотренные ч.4 ст.9 Федерального закона «О дополнительных страховых взносах на накопительную пенсию и государственной поддержке формирования пенсионных накоплений».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п.6 ст.11 Федерального закона от 01.04.1996 №27-ФЗ форма ЕФС – 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вышеуказанных норм,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установленные ср</w:t>
      </w:r>
      <w:r>
        <w:rPr>
          <w:rFonts w:ascii="Times New Roman" w:eastAsia="Times New Roman" w:hAnsi="Times New Roman" w:cs="Times New Roman"/>
          <w:sz w:val="26"/>
          <w:szCs w:val="26"/>
        </w:rPr>
        <w:t>оки 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 по форме ЕФС-1, раздел 1, подраздел 1.1. Данный отчет был представлен страхователем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28.12.2023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54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Фактические обстоятельства дела 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подтверждаются исследованными судом: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Style w:val="cat-UserDefinedgrp-3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копией выписки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Единого государственного реестра юридических лиц; </w:t>
      </w:r>
      <w:r>
        <w:rPr>
          <w:rFonts w:ascii="Times New Roman" w:eastAsia="Times New Roman" w:hAnsi="Times New Roman" w:cs="Times New Roman"/>
          <w:sz w:val="26"/>
          <w:szCs w:val="26"/>
        </w:rPr>
        <w:t>копией акта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правонарушения; </w:t>
      </w:r>
      <w:r>
        <w:rPr>
          <w:rFonts w:ascii="Times New Roman" w:eastAsia="Times New Roman" w:hAnsi="Times New Roman" w:cs="Times New Roman"/>
          <w:sz w:val="26"/>
          <w:szCs w:val="26"/>
        </w:rPr>
        <w:t>копией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отчета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ЕФС - 1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поступившим в ОСФР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>28.12.2023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не</w:t>
      </w:r>
      <w:r>
        <w:rPr>
          <w:rFonts w:ascii="Times New Roman" w:eastAsia="Times New Roman" w:hAnsi="Times New Roman" w:cs="Times New Roman"/>
          <w:sz w:val="26"/>
          <w:szCs w:val="26"/>
        </w:rPr>
        <w:t>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ЕФС - 1</w:t>
      </w:r>
      <w:r>
        <w:rPr>
          <w:rFonts w:ascii="Times New Roman" w:eastAsia="Times New Roman" w:hAnsi="Times New Roman" w:cs="Times New Roman"/>
          <w:sz w:val="26"/>
          <w:szCs w:val="26"/>
        </w:rPr>
        <w:t>, нашла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</w:t>
      </w:r>
      <w:r>
        <w:rPr>
          <w:rFonts w:ascii="Times New Roman" w:eastAsia="Times New Roman" w:hAnsi="Times New Roman" w:cs="Times New Roman"/>
          <w:sz w:val="26"/>
          <w:szCs w:val="26"/>
        </w:rPr>
        <w:t>т по ч.1 ст.</w:t>
      </w:r>
      <w:r>
        <w:rPr>
          <w:rFonts w:ascii="Times New Roman" w:eastAsia="Times New Roman" w:hAnsi="Times New Roman" w:cs="Times New Roman"/>
          <w:sz w:val="26"/>
          <w:szCs w:val="26"/>
        </w:rPr>
        <w:t>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Добровольное прекращение противоправного поведения должностным лицом в виде представления расчета по форме ЕФС-1 в ОСФР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6"/>
          <w:szCs w:val="26"/>
        </w:rPr>
        <w:t>28.12.2023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признаёт в порядке п.2 ч.1 ст.4.2 КоАП РФ в качестве обстоятельства, смягчающего административную ответственность.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тягчающих административную ответственность обстоятельств не установлено.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обстоятельства дела об административном правонарушении, а также то, что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впервые привлекается к административной ответственности, мировой судья 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минимальный размер штрафа, предусмотренный ч.1 ст.15.33.2 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 23.1, 29.5, 29.6,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: 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привлечь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начальника отдела кадрового обеспечения и корпоративного производства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«Полярный кварц»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Елену Алексеевну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15.33.2 Кодекса Российской Федерации об административных правонарушениях, и назначить административное наказание в виде административного штрафа в размере 300 (триста)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г.Ханты-Мансийск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БИК ТОФК-007162163 КБК 79711601230060000140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Кор/счет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– 7971160123006000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40 УИН </w:t>
      </w:r>
      <w:r>
        <w:rPr>
          <w:rFonts w:ascii="Times New Roman" w:eastAsia="Times New Roman" w:hAnsi="Times New Roman" w:cs="Times New Roman"/>
          <w:sz w:val="26"/>
          <w:szCs w:val="26"/>
        </w:rPr>
        <w:t>797</w:t>
      </w:r>
      <w:r>
        <w:rPr>
          <w:rFonts w:ascii="Times New Roman" w:eastAsia="Times New Roman" w:hAnsi="Times New Roman" w:cs="Times New Roman"/>
          <w:sz w:val="26"/>
          <w:szCs w:val="26"/>
        </w:rPr>
        <w:t>270024020000</w:t>
      </w:r>
      <w:r>
        <w:rPr>
          <w:rFonts w:ascii="Times New Roman" w:eastAsia="Times New Roman" w:hAnsi="Times New Roman" w:cs="Times New Roman"/>
          <w:sz w:val="26"/>
          <w:szCs w:val="26"/>
        </w:rPr>
        <w:t>4472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№6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дом 87, каб. 115.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/подпись/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7rplc-9">
    <w:name w:val="cat-UserDefined grp-37 rplc-9"/>
    <w:basedOn w:val="DefaultParagraphFont"/>
  </w:style>
  <w:style w:type="character" w:customStyle="1" w:styleId="cat-UserDefinedgrp-36rplc-22">
    <w:name w:val="cat-UserDefined grp-36 rplc-22"/>
    <w:basedOn w:val="DefaultParagraphFont"/>
  </w:style>
  <w:style w:type="character" w:customStyle="1" w:styleId="cat-UserDefinedgrp-38rplc-34">
    <w:name w:val="cat-UserDefined grp-38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